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3B77" w:rsidRPr="002B5290" w:rsidRDefault="003A3B77">
      <w:pPr>
        <w:rPr>
          <w:rFonts w:ascii="Comic Sans MS" w:eastAsia="Comic Sans MS" w:hAnsi="Comic Sans MS" w:cs="Comic Sans MS"/>
          <w:color w:val="000000"/>
          <w:sz w:val="16"/>
          <w:szCs w:val="16"/>
        </w:rPr>
      </w:pPr>
      <w:bookmarkStart w:id="0" w:name="_gjdgxs" w:colFirst="0" w:colLast="0"/>
      <w:bookmarkEnd w:id="0"/>
    </w:p>
    <w:p w:rsidR="003A3B77" w:rsidRPr="002B5290" w:rsidRDefault="00F51C0B">
      <w:pPr>
        <w:rPr>
          <w:rFonts w:ascii="Comic Sans MS" w:eastAsia="Comic Sans MS" w:hAnsi="Comic Sans MS" w:cs="Comic Sans MS"/>
          <w:sz w:val="16"/>
          <w:szCs w:val="16"/>
        </w:rPr>
      </w:pPr>
      <w:r w:rsidRPr="002B5290">
        <w:rPr>
          <w:rFonts w:ascii="Comic Sans MS" w:eastAsia="Comic Sans MS" w:hAnsi="Comic Sans MS" w:cs="Comic Sans MS"/>
          <w:b/>
          <w:sz w:val="16"/>
          <w:szCs w:val="16"/>
        </w:rPr>
        <w:t>Question</w:t>
      </w:r>
      <w:r w:rsidRPr="002B5290">
        <w:rPr>
          <w:rFonts w:ascii="Comic Sans MS" w:eastAsia="Comic Sans MS" w:hAnsi="Comic Sans MS" w:cs="Comic Sans MS"/>
          <w:sz w:val="16"/>
          <w:szCs w:val="16"/>
        </w:rPr>
        <w:tab/>
      </w:r>
      <w:r w:rsidRPr="002B5290">
        <w:rPr>
          <w:rFonts w:ascii="Comic Sans MS" w:eastAsia="Comic Sans MS" w:hAnsi="Comic Sans MS" w:cs="Comic Sans MS"/>
          <w:sz w:val="16"/>
          <w:szCs w:val="16"/>
        </w:rPr>
        <w:tab/>
        <w:t>4 pts</w:t>
      </w:r>
    </w:p>
    <w:p w:rsidR="002B5290" w:rsidRPr="002B5290" w:rsidRDefault="002B5290">
      <w:pPr>
        <w:rPr>
          <w:rFonts w:ascii="Comic Sans MS" w:eastAsia="Comic Sans MS" w:hAnsi="Comic Sans MS" w:cs="Comic Sans MS"/>
          <w:sz w:val="16"/>
          <w:szCs w:val="16"/>
        </w:rPr>
      </w:pPr>
    </w:p>
    <w:p w:rsidR="002B5290" w:rsidRPr="002B5290" w:rsidRDefault="00F51C0B" w:rsidP="002B5290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2B5290">
        <w:rPr>
          <w:rFonts w:ascii="Comic Sans MS" w:eastAsia="Comic Sans MS" w:hAnsi="Comic Sans MS" w:cs="Comic Sans MS"/>
          <w:sz w:val="16"/>
          <w:szCs w:val="16"/>
        </w:rPr>
        <w:t>Donnez la définition des termes suivants :</w:t>
      </w:r>
    </w:p>
    <w:p w:rsidR="002B5290" w:rsidRPr="002B5290" w:rsidRDefault="002B5290" w:rsidP="002B5290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2B5290" w:rsidRPr="002B5290" w:rsidRDefault="00F51C0B" w:rsidP="002B5290">
      <w:pPr>
        <w:pStyle w:val="Paragraphedelist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-142" w:hanging="283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2B5290">
        <w:rPr>
          <w:rFonts w:ascii="Comic Sans MS" w:eastAsia="Calibri" w:hAnsi="Comic Sans MS" w:cs="Calibri"/>
          <w:color w:val="000000"/>
          <w:sz w:val="16"/>
          <w:szCs w:val="16"/>
        </w:rPr>
        <w:t>Tissus</w:t>
      </w:r>
    </w:p>
    <w:p w:rsidR="003A3B77" w:rsidRPr="002B5290" w:rsidRDefault="00F51C0B" w:rsidP="002B5290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-142" w:hanging="283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Le tissus</w:t>
      </w: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 est le niveau d'organisation intermédiaire entre la </w:t>
      </w:r>
      <w:hyperlink r:id="rId7">
        <w:r w:rsidRPr="002B5290">
          <w:rPr>
            <w:rFonts w:ascii="Comic Sans MS" w:eastAsia="Comic Sans MS" w:hAnsi="Comic Sans MS" w:cs="Comic Sans MS"/>
            <w:i/>
            <w:color w:val="0000FF"/>
            <w:sz w:val="16"/>
            <w:szCs w:val="16"/>
            <w:highlight w:val="white"/>
          </w:rPr>
          <w:t>cellule</w:t>
        </w:r>
      </w:hyperlink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 et l'</w:t>
      </w:r>
      <w:hyperlink r:id="rId8">
        <w:r w:rsidRPr="002B5290">
          <w:rPr>
            <w:rFonts w:ascii="Comic Sans MS" w:eastAsia="Comic Sans MS" w:hAnsi="Comic Sans MS" w:cs="Comic Sans MS"/>
            <w:i/>
            <w:color w:val="0000FF"/>
            <w:sz w:val="16"/>
            <w:szCs w:val="16"/>
            <w:highlight w:val="white"/>
          </w:rPr>
          <w:t>organe</w:t>
        </w:r>
      </w:hyperlink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. Un tissu est un ensemble de cellules semblables et de même origine, regroupées en amas, réseau ou faisceau (fibre). Un tissu forme un ensemble fonctionnel, c'est-à-dire que ses cellules concourent à une même fonction. (</w:t>
      </w: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0.75 pt)</w:t>
      </w:r>
    </w:p>
    <w:p w:rsidR="002B5290" w:rsidRPr="002B5290" w:rsidRDefault="002B5290" w:rsidP="002B5290">
      <w:pPr>
        <w:pStyle w:val="Paragraphedelist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alibri" w:hAnsi="Comic Sans MS" w:cs="Calibri"/>
          <w:color w:val="000000"/>
          <w:sz w:val="16"/>
          <w:szCs w:val="16"/>
        </w:rPr>
      </w:pPr>
      <w:r w:rsidRPr="002B5290">
        <w:rPr>
          <w:rFonts w:ascii="Comic Sans MS" w:eastAsia="Calibri" w:hAnsi="Comic Sans MS" w:cs="Calibri"/>
          <w:color w:val="000000"/>
          <w:sz w:val="16"/>
          <w:szCs w:val="16"/>
        </w:rPr>
        <w:t>Compartiment</w:t>
      </w:r>
    </w:p>
    <w:p w:rsidR="003A3B77" w:rsidRPr="002B5290" w:rsidRDefault="00F51C0B" w:rsidP="002B5290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Un compartiment est une représentation mathématique d’un tissu ayant le même comportement vis-à-vis de la saturation et désaturation. Le compartiment se comporte d’une manière constante et uniforme. (0.75 pt)</w:t>
      </w:r>
    </w:p>
    <w:p w:rsidR="002B5290" w:rsidRPr="002B5290" w:rsidRDefault="002B5290" w:rsidP="002B52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</w:p>
    <w:p w:rsidR="002B5290" w:rsidRPr="002B5290" w:rsidRDefault="002B5290" w:rsidP="002B5290">
      <w:pPr>
        <w:pStyle w:val="Paragraphedelist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2B5290">
        <w:rPr>
          <w:rFonts w:ascii="Comic Sans MS" w:eastAsia="Calibri" w:hAnsi="Comic Sans MS" w:cs="Calibri"/>
          <w:sz w:val="16"/>
          <w:szCs w:val="16"/>
        </w:rPr>
        <w:t>Gradient</w:t>
      </w:r>
    </w:p>
    <w:p w:rsidR="003A3B77" w:rsidRPr="002B5290" w:rsidRDefault="00F51C0B" w:rsidP="002B5290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Un gradient correspond à la différence entre la tension initiale et la tension d'azote en immersion à un moment donné de la plongée (il peut donc être selon le moment positif ou négatif).(0.75 pt)</w:t>
      </w:r>
    </w:p>
    <w:p w:rsidR="002B5290" w:rsidRPr="002B5290" w:rsidRDefault="002B5290" w:rsidP="002B52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</w:p>
    <w:p w:rsidR="002B5290" w:rsidRPr="002B5290" w:rsidRDefault="002B5290" w:rsidP="002B5290">
      <w:pPr>
        <w:pStyle w:val="Paragraphedelist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alibri" w:hAnsi="Comic Sans MS" w:cs="Calibri"/>
          <w:color w:val="000000"/>
          <w:sz w:val="16"/>
          <w:szCs w:val="16"/>
        </w:rPr>
      </w:pPr>
      <w:r>
        <w:rPr>
          <w:rFonts w:ascii="Comic Sans MS" w:eastAsia="Calibri" w:hAnsi="Comic Sans MS" w:cs="Calibri"/>
          <w:color w:val="000000"/>
          <w:sz w:val="16"/>
          <w:szCs w:val="16"/>
        </w:rPr>
        <w:t>P</w:t>
      </w:r>
      <w:r w:rsidRPr="002B5290">
        <w:rPr>
          <w:rFonts w:ascii="Comic Sans MS" w:eastAsia="Calibri" w:hAnsi="Comic Sans MS" w:cs="Calibri"/>
          <w:color w:val="000000"/>
          <w:sz w:val="16"/>
          <w:szCs w:val="16"/>
        </w:rPr>
        <w:t>ériod</w:t>
      </w:r>
      <w:r w:rsidRPr="002B5290">
        <w:rPr>
          <w:rFonts w:ascii="Comic Sans MS" w:eastAsia="Calibri" w:hAnsi="Comic Sans MS" w:cs="Calibri"/>
          <w:color w:val="000000"/>
          <w:sz w:val="16"/>
          <w:szCs w:val="16"/>
        </w:rPr>
        <w:t>e</w:t>
      </w:r>
    </w:p>
    <w:p w:rsidR="003A3B77" w:rsidRPr="002B5290" w:rsidRDefault="00F51C0B" w:rsidP="002B5290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La période est le temps (en min) que met un compartiment pour dissoudre ou éliminer la moitié du gradient, c'est à dire de la quantité qu'il y a à dissoudre ou à éliminer. </w:t>
      </w:r>
      <w:bookmarkStart w:id="1" w:name="30j0zll" w:colFirst="0" w:colLast="0"/>
      <w:bookmarkEnd w:id="1"/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La période caractérise chaque compartiment.(0.75 pt)</w:t>
      </w:r>
    </w:p>
    <w:p w:rsidR="002B5290" w:rsidRPr="002B5290" w:rsidRDefault="002B5290" w:rsidP="002B5290">
      <w:pPr>
        <w:pBdr>
          <w:top w:val="nil"/>
          <w:left w:val="nil"/>
          <w:bottom w:val="nil"/>
          <w:right w:val="nil"/>
          <w:between w:val="nil"/>
        </w:pBdr>
        <w:ind w:left="567" w:hanging="283"/>
        <w:rPr>
          <w:rFonts w:ascii="Comic Sans MS" w:eastAsia="Comic Sans MS" w:hAnsi="Comic Sans MS" w:cs="Comic Sans MS"/>
          <w:i/>
          <w:sz w:val="16"/>
          <w:szCs w:val="16"/>
        </w:rPr>
      </w:pPr>
    </w:p>
    <w:p w:rsidR="002B5290" w:rsidRPr="002B5290" w:rsidRDefault="002B5290" w:rsidP="002B5290">
      <w:pPr>
        <w:pStyle w:val="Paragraphedelist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rPr>
          <w:rFonts w:ascii="Comic Sans MS" w:eastAsia="Comic Sans MS" w:hAnsi="Comic Sans MS" w:cs="Comic Sans MS"/>
          <w:sz w:val="16"/>
          <w:szCs w:val="16"/>
        </w:rPr>
      </w:pPr>
      <w:r w:rsidRPr="002B5290">
        <w:rPr>
          <w:rFonts w:ascii="Comic Sans MS" w:eastAsia="Calibri" w:hAnsi="Comic Sans MS" w:cs="Calibri"/>
          <w:sz w:val="16"/>
          <w:szCs w:val="16"/>
        </w:rPr>
        <w:t>Majoration</w:t>
      </w:r>
    </w:p>
    <w:p w:rsidR="003A3B77" w:rsidRPr="002B5290" w:rsidRDefault="00F51C0B" w:rsidP="002B52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La majoration est le temps qu’il aurait fallu passer à la profondeur de la 2</w:t>
      </w: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  <w:vertAlign w:val="superscript"/>
        </w:rPr>
        <w:t>ème</w:t>
      </w: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plongée pour obtenir la même quantité d’azote qu’après la fin de la première plongée. C’est le compartiment 120’ qui est utilisé pour le calcul de cette majoration. (0.5 pt)</w:t>
      </w:r>
    </w:p>
    <w:p w:rsidR="002B5290" w:rsidRPr="002B5290" w:rsidRDefault="002B5290" w:rsidP="002B52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</w:p>
    <w:p w:rsidR="002B5290" w:rsidRPr="002B5290" w:rsidRDefault="002B5290" w:rsidP="002B5290">
      <w:pPr>
        <w:pStyle w:val="Paragraphedelist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sz w:val="16"/>
          <w:szCs w:val="16"/>
        </w:rPr>
      </w:pPr>
      <w:r w:rsidRPr="002B5290">
        <w:rPr>
          <w:rFonts w:ascii="Comic Sans MS" w:eastAsia="Calibri" w:hAnsi="Comic Sans MS" w:cs="Calibri"/>
          <w:sz w:val="16"/>
          <w:szCs w:val="16"/>
        </w:rPr>
        <w:t>Seuil Sc</w:t>
      </w:r>
    </w:p>
    <w:p w:rsidR="003A3B77" w:rsidRPr="002B5290" w:rsidRDefault="00F51C0B" w:rsidP="002B52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2B5290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Le Sc est la valeur maximale admissible d’un compartiment avant qu’il ne développe un ADD. C’est le rapport entre la tension d’azote d’un compartiment et sa pression absolue d’exposition. (0.5 pt)</w:t>
      </w:r>
    </w:p>
    <w:sectPr w:rsidR="003A3B77" w:rsidRPr="002B52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0803" w:rsidRDefault="00150803">
      <w:r>
        <w:separator/>
      </w:r>
    </w:p>
  </w:endnote>
  <w:endnote w:type="continuationSeparator" w:id="0">
    <w:p w:rsidR="00150803" w:rsidRDefault="0015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F51C0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3A3B77" w:rsidRDefault="003A3B7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F51C0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4C0B48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 w:rsidR="003A3B77" w:rsidRDefault="003A3B7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79C0" w:rsidRDefault="00BE79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0803" w:rsidRDefault="00150803">
      <w:r>
        <w:separator/>
      </w:r>
    </w:p>
  </w:footnote>
  <w:footnote w:type="continuationSeparator" w:id="0">
    <w:p w:rsidR="00150803" w:rsidRDefault="00150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79C0" w:rsidRDefault="00BE79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3A3B7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00FF"/>
        <w:highlight w:val="white"/>
      </w:rPr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3A3B77">
      <w:tc>
        <w:tcPr>
          <w:tcW w:w="4219" w:type="dxa"/>
        </w:tcPr>
        <w:p w:rsidR="003A3B77" w:rsidRDefault="00F51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>
                <wp:extent cx="837565" cy="836295"/>
                <wp:effectExtent l="0" t="0" r="0" b="0"/>
                <wp:docPr id="5" name="image1.png" descr="Technique FFESSM - Logo quadr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Technique FFESSM - Logo quadr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8362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:rsidR="003A3B77" w:rsidRDefault="003A3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:rsidR="003A3B77" w:rsidRPr="00665454" w:rsidRDefault="00F51C0B" w:rsidP="006654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3A3B77" w:rsidRDefault="003A3B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79C0" w:rsidRDefault="00BE79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11A"/>
    <w:multiLevelType w:val="hybridMultilevel"/>
    <w:tmpl w:val="06A2EC02"/>
    <w:lvl w:ilvl="0" w:tplc="040C0017">
      <w:start w:val="1"/>
      <w:numFmt w:val="lowerLetter"/>
      <w:lvlText w:val="%1)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1E3473"/>
    <w:multiLevelType w:val="hybridMultilevel"/>
    <w:tmpl w:val="8FC858D6"/>
    <w:lvl w:ilvl="0" w:tplc="74626442">
      <w:start w:val="1"/>
      <w:numFmt w:val="lowerLetter"/>
      <w:lvlText w:val="%1)"/>
      <w:lvlJc w:val="left"/>
      <w:pPr>
        <w:ind w:left="207" w:hanging="360"/>
      </w:pPr>
      <w:rPr>
        <w:rFonts w:ascii="Calibri" w:eastAsia="Calibri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927" w:hanging="360"/>
      </w:pPr>
    </w:lvl>
    <w:lvl w:ilvl="2" w:tplc="040C001B" w:tentative="1">
      <w:start w:val="1"/>
      <w:numFmt w:val="lowerRoman"/>
      <w:lvlText w:val="%3."/>
      <w:lvlJc w:val="right"/>
      <w:pPr>
        <w:ind w:left="1647" w:hanging="180"/>
      </w:pPr>
    </w:lvl>
    <w:lvl w:ilvl="3" w:tplc="040C000F" w:tentative="1">
      <w:start w:val="1"/>
      <w:numFmt w:val="decimal"/>
      <w:lvlText w:val="%4."/>
      <w:lvlJc w:val="left"/>
      <w:pPr>
        <w:ind w:left="2367" w:hanging="360"/>
      </w:pPr>
    </w:lvl>
    <w:lvl w:ilvl="4" w:tplc="040C0019" w:tentative="1">
      <w:start w:val="1"/>
      <w:numFmt w:val="lowerLetter"/>
      <w:lvlText w:val="%5."/>
      <w:lvlJc w:val="left"/>
      <w:pPr>
        <w:ind w:left="3087" w:hanging="360"/>
      </w:pPr>
    </w:lvl>
    <w:lvl w:ilvl="5" w:tplc="040C001B" w:tentative="1">
      <w:start w:val="1"/>
      <w:numFmt w:val="lowerRoman"/>
      <w:lvlText w:val="%6."/>
      <w:lvlJc w:val="right"/>
      <w:pPr>
        <w:ind w:left="3807" w:hanging="180"/>
      </w:pPr>
    </w:lvl>
    <w:lvl w:ilvl="6" w:tplc="040C000F" w:tentative="1">
      <w:start w:val="1"/>
      <w:numFmt w:val="decimal"/>
      <w:lvlText w:val="%7."/>
      <w:lvlJc w:val="left"/>
      <w:pPr>
        <w:ind w:left="4527" w:hanging="360"/>
      </w:pPr>
    </w:lvl>
    <w:lvl w:ilvl="7" w:tplc="040C0019" w:tentative="1">
      <w:start w:val="1"/>
      <w:numFmt w:val="lowerLetter"/>
      <w:lvlText w:val="%8."/>
      <w:lvlJc w:val="left"/>
      <w:pPr>
        <w:ind w:left="5247" w:hanging="360"/>
      </w:pPr>
    </w:lvl>
    <w:lvl w:ilvl="8" w:tplc="040C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165B4324"/>
    <w:multiLevelType w:val="multilevel"/>
    <w:tmpl w:val="FCC81544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46D12CC"/>
    <w:multiLevelType w:val="multilevel"/>
    <w:tmpl w:val="88582242"/>
    <w:lvl w:ilvl="0">
      <w:start w:val="1"/>
      <w:numFmt w:val="lowerLetter"/>
      <w:lvlText w:val="%1)"/>
      <w:lvlJc w:val="left"/>
      <w:pPr>
        <w:ind w:left="928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0E31375"/>
    <w:multiLevelType w:val="multilevel"/>
    <w:tmpl w:val="69F699D8"/>
    <w:lvl w:ilvl="0">
      <w:start w:val="1"/>
      <w:numFmt w:val="lowerLetter"/>
      <w:lvlText w:val="%1)"/>
      <w:lvlJc w:val="left"/>
      <w:pPr>
        <w:ind w:left="928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5" w15:restartNumberingAfterBreak="0">
    <w:nsid w:val="5747132C"/>
    <w:multiLevelType w:val="multilevel"/>
    <w:tmpl w:val="40E890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5D659B3"/>
    <w:multiLevelType w:val="multilevel"/>
    <w:tmpl w:val="F780A5E8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5F51ADE"/>
    <w:multiLevelType w:val="multilevel"/>
    <w:tmpl w:val="B71A077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77"/>
    <w:rsid w:val="00150803"/>
    <w:rsid w:val="002B5290"/>
    <w:rsid w:val="003A3B77"/>
    <w:rsid w:val="003C1CC7"/>
    <w:rsid w:val="004C0B48"/>
    <w:rsid w:val="004E47FC"/>
    <w:rsid w:val="00665454"/>
    <w:rsid w:val="00895B92"/>
    <w:rsid w:val="00AD08C2"/>
    <w:rsid w:val="00BE79C0"/>
    <w:rsid w:val="00E23A68"/>
    <w:rsid w:val="00F34789"/>
    <w:rsid w:val="00F505F4"/>
    <w:rsid w:val="00F5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D71F7"/>
  <w15:docId w15:val="{3E98AD21-D9F0-4EF6-A6F4-7DF68E00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E79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79C0"/>
  </w:style>
  <w:style w:type="paragraph" w:styleId="Pieddepage">
    <w:name w:val="footer"/>
    <w:basedOn w:val="Normal"/>
    <w:link w:val="PieddepageCar"/>
    <w:uiPriority w:val="99"/>
    <w:unhideWhenUsed/>
    <w:rsid w:val="00BE79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79C0"/>
  </w:style>
  <w:style w:type="paragraph" w:styleId="Paragraphedeliste">
    <w:name w:val="List Paragraph"/>
    <w:basedOn w:val="Normal"/>
    <w:uiPriority w:val="34"/>
    <w:qFormat/>
    <w:rsid w:val="002B5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Organ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Cellule_(biologie)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6</cp:revision>
  <dcterms:created xsi:type="dcterms:W3CDTF">2020-09-19T07:20:00Z</dcterms:created>
  <dcterms:modified xsi:type="dcterms:W3CDTF">2020-11-11T21:09:00Z</dcterms:modified>
</cp:coreProperties>
</file>